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05" w:rsidRPr="00BE7FF4" w:rsidRDefault="00460705" w:rsidP="00460705">
      <w:pPr>
        <w:snapToGrid w:val="0"/>
        <w:spacing w:line="1200" w:lineRule="exact"/>
        <w:jc w:val="center"/>
        <w:rPr>
          <w:rFonts w:ascii="方正小标宋简体" w:eastAsia="方正小标宋简体" w:hAnsi="宋体" w:hint="eastAsia"/>
          <w:bCs/>
          <w:color w:val="FF0000"/>
          <w:spacing w:val="70"/>
          <w:w w:val="75"/>
          <w:sz w:val="100"/>
          <w:szCs w:val="100"/>
        </w:rPr>
      </w:pPr>
      <w:r w:rsidRPr="00BE7FF4">
        <w:rPr>
          <w:rFonts w:ascii="方正小标宋简体" w:eastAsia="方正小标宋简体" w:hAnsi="宋体" w:hint="eastAsia"/>
          <w:bCs/>
          <w:color w:val="FF0000"/>
          <w:spacing w:val="70"/>
          <w:w w:val="75"/>
          <w:sz w:val="100"/>
          <w:szCs w:val="100"/>
        </w:rPr>
        <w:t>湖北省质量技术监督局</w:t>
      </w:r>
    </w:p>
    <w:p w:rsidR="00460705" w:rsidRDefault="00460705" w:rsidP="00460705">
      <w:pPr>
        <w:jc w:val="right"/>
        <w:rPr>
          <w:rFonts w:eastAsia="仿宋_GB2312" w:hint="eastAsia"/>
        </w:rPr>
      </w:pPr>
      <w:r>
        <w:rPr>
          <w:rFonts w:eastAsia="公文小标宋简" w:hint="eastAsia"/>
          <w:b/>
          <w:bCs/>
          <w:noProof/>
          <w:spacing w:val="-20"/>
          <w:sz w:val="110"/>
          <w:szCs w:val="110"/>
        </w:rPr>
        <w:pict>
          <v:line id="_x0000_s1027" style="position:absolute;left:0;text-align:left;z-index:251661312" from="0,2.3pt" to="481.6pt,2.3pt" strokecolor="red" strokeweight="4.5pt">
            <v:stroke linestyle="thickThin"/>
          </v:line>
        </w:pict>
      </w:r>
      <w:bookmarkStart w:id="0" w:name="文号"/>
      <w:r>
        <w:rPr>
          <w:rFonts w:eastAsia="仿宋_GB2312" w:hint="eastAsia"/>
        </w:rPr>
        <w:t>鄂质监科认函〔</w:t>
      </w:r>
      <w:r>
        <w:rPr>
          <w:rFonts w:eastAsia="仿宋_GB2312" w:hint="eastAsia"/>
        </w:rPr>
        <w:t>2018</w:t>
      </w:r>
      <w:r>
        <w:rPr>
          <w:rFonts w:eastAsia="仿宋_GB2312" w:hint="eastAsia"/>
        </w:rPr>
        <w:t>〕</w:t>
      </w:r>
      <w:r>
        <w:rPr>
          <w:rFonts w:eastAsia="仿宋_GB2312" w:hint="eastAsia"/>
        </w:rPr>
        <w:t>114</w:t>
      </w:r>
      <w:r>
        <w:rPr>
          <w:rFonts w:eastAsia="仿宋_GB2312" w:hint="eastAsia"/>
        </w:rPr>
        <w:t>号</w:t>
      </w:r>
      <w:bookmarkEnd w:id="0"/>
    </w:p>
    <w:p w:rsidR="00460705" w:rsidRDefault="00460705" w:rsidP="00460705">
      <w:pPr>
        <w:rPr>
          <w:rFonts w:hint="eastAsia"/>
        </w:rPr>
      </w:pPr>
      <w:r>
        <w:rPr>
          <w:noProof/>
        </w:rPr>
        <w:pict>
          <v:line id="_x0000_s1026" style="position:absolute;left:0;text-align:left;z-index:251660288" from="0,0" to="441pt,0" o:allowincell="f" stroked="f"/>
        </w:pict>
      </w:r>
    </w:p>
    <w:p w:rsidR="00460705" w:rsidRDefault="00460705" w:rsidP="00460705">
      <w:pPr>
        <w:rPr>
          <w:rFonts w:hint="eastAsia"/>
        </w:rPr>
      </w:pPr>
    </w:p>
    <w:p w:rsidR="00460705" w:rsidRDefault="00460705" w:rsidP="00460705">
      <w:pPr>
        <w:spacing w:line="560" w:lineRule="exact"/>
        <w:jc w:val="center"/>
        <w:rPr>
          <w:rFonts w:ascii="方正小标宋简体" w:eastAsia="方正小标宋简体" w:hint="eastAsia"/>
          <w:sz w:val="44"/>
          <w:szCs w:val="44"/>
        </w:rPr>
      </w:pPr>
      <w:r w:rsidRPr="00542E91">
        <w:rPr>
          <w:rFonts w:ascii="方正小标宋简体" w:eastAsia="方正小标宋简体" w:hint="eastAsia"/>
          <w:sz w:val="44"/>
          <w:szCs w:val="44"/>
        </w:rPr>
        <w:t>省质监局关于开展2018年度检验检测机构能力</w:t>
      </w:r>
    </w:p>
    <w:p w:rsidR="00460705" w:rsidRPr="00542E91" w:rsidRDefault="00460705" w:rsidP="00460705">
      <w:pPr>
        <w:spacing w:line="560" w:lineRule="exact"/>
        <w:jc w:val="center"/>
        <w:rPr>
          <w:rFonts w:ascii="方正小标宋简体" w:eastAsia="方正小标宋简体" w:hint="eastAsia"/>
          <w:sz w:val="44"/>
          <w:szCs w:val="44"/>
        </w:rPr>
      </w:pPr>
      <w:r w:rsidRPr="00542E91">
        <w:rPr>
          <w:rFonts w:ascii="方正小标宋简体" w:eastAsia="方正小标宋简体" w:hint="eastAsia"/>
          <w:sz w:val="44"/>
          <w:szCs w:val="44"/>
        </w:rPr>
        <w:t>验证工作的通知</w:t>
      </w:r>
    </w:p>
    <w:p w:rsidR="00460705" w:rsidRDefault="00460705" w:rsidP="00460705">
      <w:pPr>
        <w:spacing w:line="560" w:lineRule="exact"/>
        <w:jc w:val="center"/>
        <w:rPr>
          <w:szCs w:val="32"/>
        </w:rPr>
      </w:pPr>
    </w:p>
    <w:p w:rsidR="00460705" w:rsidRPr="00542E91" w:rsidRDefault="00460705" w:rsidP="00460705">
      <w:pPr>
        <w:spacing w:line="560" w:lineRule="exact"/>
        <w:jc w:val="left"/>
        <w:rPr>
          <w:rFonts w:ascii="仿宋_GB2312" w:eastAsia="仿宋_GB2312" w:hint="eastAsia"/>
          <w:szCs w:val="32"/>
        </w:rPr>
      </w:pPr>
      <w:r w:rsidRPr="00542E91">
        <w:rPr>
          <w:rFonts w:ascii="仿宋_GB2312" w:eastAsia="仿宋_GB2312" w:hint="eastAsia"/>
          <w:szCs w:val="32"/>
        </w:rPr>
        <w:t>各市州、省直管市、神农架林区质量技术监督局，省局直属技术机构，各有关检验检测机构：</w:t>
      </w:r>
      <w:bookmarkStart w:id="1" w:name="_GoBack"/>
      <w:bookmarkEnd w:id="1"/>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为保障检验检测机构资质认定工作的有效性，验证和提升检验检测机构的技术能力水平，加强获证检验检测机构事中事后监管，根据《检验检测机构资质认定管理办法》要求，省局决定继续在涉及民生，社会关注度高的领域组织开展2018年能力验证活动。经过对有关单位申报的能力验证项目的研究和筛选，确定“葡萄酒中防腐剂含量的检测”等4个项目作为2018年能力验证项目。现将有关事项通知如下：</w:t>
      </w:r>
    </w:p>
    <w:p w:rsidR="00460705" w:rsidRPr="00542E91" w:rsidRDefault="00460705" w:rsidP="00460705">
      <w:pPr>
        <w:spacing w:line="560" w:lineRule="exact"/>
        <w:ind w:firstLineChars="200" w:firstLine="640"/>
        <w:jc w:val="left"/>
        <w:rPr>
          <w:rFonts w:ascii="黑体" w:eastAsia="黑体" w:hAnsi="黑体" w:hint="eastAsia"/>
          <w:szCs w:val="32"/>
        </w:rPr>
      </w:pPr>
      <w:r w:rsidRPr="00542E91">
        <w:rPr>
          <w:rFonts w:ascii="黑体" w:eastAsia="黑体" w:hAnsi="黑体" w:hint="eastAsia"/>
          <w:szCs w:val="32"/>
        </w:rPr>
        <w:t>一、参加对象</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全省所有获得本次能力验证项目检验检测资质的检验检测机构。</w:t>
      </w:r>
    </w:p>
    <w:p w:rsidR="00460705" w:rsidRPr="00542E91" w:rsidRDefault="00460705" w:rsidP="00460705">
      <w:pPr>
        <w:spacing w:line="560" w:lineRule="exact"/>
        <w:ind w:firstLineChars="200" w:firstLine="640"/>
        <w:jc w:val="left"/>
        <w:rPr>
          <w:rFonts w:ascii="黑体" w:eastAsia="黑体" w:hAnsi="黑体" w:hint="eastAsia"/>
          <w:szCs w:val="32"/>
        </w:rPr>
      </w:pPr>
      <w:r w:rsidRPr="00542E91">
        <w:rPr>
          <w:rFonts w:ascii="黑体" w:eastAsia="黑体" w:hAnsi="黑体" w:hint="eastAsia"/>
          <w:szCs w:val="32"/>
        </w:rPr>
        <w:t>二、能力验证项目及组织</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本次能力验证项目共4个：</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1</w:t>
      </w:r>
      <w:r>
        <w:rPr>
          <w:rFonts w:ascii="仿宋_GB2312" w:eastAsia="仿宋_GB2312" w:hint="eastAsia"/>
          <w:szCs w:val="32"/>
        </w:rPr>
        <w:t>.</w:t>
      </w:r>
      <w:r w:rsidRPr="00542E91">
        <w:rPr>
          <w:rFonts w:ascii="仿宋_GB2312" w:eastAsia="仿宋_GB2312" w:hint="eastAsia"/>
          <w:szCs w:val="32"/>
        </w:rPr>
        <w:t>葡萄酒中防腐剂含量的检测</w:t>
      </w:r>
      <w:r w:rsidRPr="00542E91">
        <w:rPr>
          <w:rFonts w:ascii="仿宋_GB2312" w:eastAsia="仿宋_GB2312" w:hint="eastAsia"/>
          <w:szCs w:val="32"/>
        </w:rPr>
        <w:t> </w:t>
      </w:r>
      <w:r w:rsidRPr="00542E91">
        <w:rPr>
          <w:rFonts w:ascii="仿宋_GB2312" w:eastAsia="仿宋_GB2312" w:hint="eastAsia"/>
          <w:szCs w:val="32"/>
        </w:rPr>
        <w:t>；</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2</w:t>
      </w:r>
      <w:r>
        <w:rPr>
          <w:rFonts w:ascii="仿宋_GB2312" w:eastAsia="仿宋_GB2312" w:hint="eastAsia"/>
          <w:szCs w:val="32"/>
        </w:rPr>
        <w:t>.</w:t>
      </w:r>
      <w:r w:rsidRPr="00542E91">
        <w:rPr>
          <w:rFonts w:ascii="仿宋_GB2312" w:eastAsia="仿宋_GB2312" w:hint="eastAsia"/>
          <w:szCs w:val="32"/>
        </w:rPr>
        <w:t>生活污水中氨氮、铅含量的检测；</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3</w:t>
      </w:r>
      <w:r>
        <w:rPr>
          <w:rFonts w:ascii="仿宋_GB2312" w:eastAsia="仿宋_GB2312" w:hint="eastAsia"/>
          <w:szCs w:val="32"/>
        </w:rPr>
        <w:t>.</w:t>
      </w:r>
      <w:r w:rsidRPr="00542E91">
        <w:rPr>
          <w:rFonts w:ascii="仿宋_GB2312" w:eastAsia="仿宋_GB2312" w:hint="eastAsia"/>
          <w:szCs w:val="32"/>
        </w:rPr>
        <w:t>食品接触材料及制品中高锰酸钾消耗量的测定；</w:t>
      </w:r>
    </w:p>
    <w:p w:rsidR="00460705" w:rsidRPr="00542E91" w:rsidRDefault="00460705" w:rsidP="00460705">
      <w:pPr>
        <w:spacing w:line="560" w:lineRule="exact"/>
        <w:ind w:firstLineChars="200" w:firstLine="640"/>
        <w:jc w:val="left"/>
        <w:rPr>
          <w:rFonts w:ascii="仿宋_GB2312" w:eastAsia="仿宋_GB2312" w:hint="eastAsia"/>
          <w:szCs w:val="32"/>
        </w:rPr>
      </w:pPr>
      <w:r>
        <w:rPr>
          <w:rFonts w:eastAsia="仿宋_GB2312" w:hint="eastAsia"/>
          <w:noProof/>
        </w:rPr>
        <w:pict>
          <v:line id="_x0000_s1028" style="position:absolute;left:0;text-align:left;z-index:251662336" from="-3.1pt,51.8pt" to="478.5pt,51.8pt" strokecolor="red" strokeweight="4.5pt">
            <v:stroke linestyle="thinThick"/>
          </v:line>
        </w:pict>
      </w:r>
      <w:r w:rsidRPr="00542E91">
        <w:rPr>
          <w:rFonts w:ascii="仿宋_GB2312" w:eastAsia="仿宋_GB2312" w:hint="eastAsia"/>
          <w:szCs w:val="32"/>
        </w:rPr>
        <w:t>4</w:t>
      </w:r>
      <w:r>
        <w:rPr>
          <w:rFonts w:ascii="仿宋_GB2312" w:eastAsia="仿宋_GB2312" w:hint="eastAsia"/>
          <w:szCs w:val="32"/>
        </w:rPr>
        <w:t>.</w:t>
      </w:r>
      <w:r w:rsidRPr="00542E91">
        <w:rPr>
          <w:rFonts w:ascii="仿宋_GB2312" w:eastAsia="仿宋_GB2312" w:hint="eastAsia"/>
          <w:szCs w:val="32"/>
        </w:rPr>
        <w:t>电工电子产品高温试验、泄露（接触）电流的测定</w:t>
      </w:r>
      <w:r>
        <w:rPr>
          <w:rFonts w:ascii="仿宋_GB2312" w:eastAsia="仿宋_GB2312" w:hint="eastAsia"/>
          <w:szCs w:val="32"/>
        </w:rPr>
        <w:t>。</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lastRenderedPageBreak/>
        <w:t>获得相应检验检测项目资质的检验检测机构必须参加。能力验证项目不收取任何费用，分别委托湖北省产品质量监督检验研究院、湖北省电子信息产品质量监督检验院负责具体的组织、实施、汇总等相关工作。（具体能力验证项目见附表）</w:t>
      </w:r>
    </w:p>
    <w:p w:rsidR="00460705" w:rsidRPr="00542E91" w:rsidRDefault="00460705" w:rsidP="00460705">
      <w:pPr>
        <w:spacing w:line="560" w:lineRule="exact"/>
        <w:ind w:firstLineChars="200" w:firstLine="640"/>
        <w:jc w:val="left"/>
        <w:rPr>
          <w:rFonts w:ascii="黑体" w:eastAsia="黑体" w:hAnsi="黑体" w:hint="eastAsia"/>
          <w:szCs w:val="32"/>
        </w:rPr>
      </w:pPr>
      <w:r w:rsidRPr="00542E91">
        <w:rPr>
          <w:rFonts w:ascii="黑体" w:eastAsia="黑体" w:hAnsi="黑体" w:hint="eastAsia"/>
          <w:szCs w:val="32"/>
        </w:rPr>
        <w:t>三、工作要求</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（一）各市州局要高度重视能力验证工作，明确部门与人员，指定专职联络员，对本辖区能力验证工作进行组织、跟踪、监督和指导。各单位联络员名单请示</w:t>
      </w:r>
      <w:smartTag w:uri="urn:schemas-microsoft-com:office:smarttags" w:element="chsdate">
        <w:smartTagPr>
          <w:attr w:name="IsROCDate" w:val="False"/>
          <w:attr w:name="IsLunarDate" w:val="False"/>
          <w:attr w:name="Day" w:val="20"/>
          <w:attr w:name="Month" w:val="5"/>
          <w:attr w:name="Year" w:val="2018"/>
        </w:smartTagPr>
        <w:r w:rsidRPr="00542E91">
          <w:rPr>
            <w:rFonts w:ascii="仿宋_GB2312" w:eastAsia="仿宋_GB2312" w:hint="eastAsia"/>
            <w:szCs w:val="32"/>
          </w:rPr>
          <w:t>5月20日前</w:t>
        </w:r>
      </w:smartTag>
      <w:r w:rsidRPr="00542E91">
        <w:rPr>
          <w:rFonts w:ascii="仿宋_GB2312" w:eastAsia="仿宋_GB2312" w:hint="eastAsia"/>
          <w:szCs w:val="32"/>
        </w:rPr>
        <w:t>报省局科技认证处。</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二）能力验证项目承担单位，一要高度重视所承担的能力验证项目，配备足够的资源，确保能力验证项目按时、可靠实施；二要认真做好能力验证方案的设计和测试样品的制备及分析工作，确保测试样品的可靠性和可靠传递；三要积极与各参与单位联系沟通，认真解答相关的技术问题，做好跟踪服务工作，确保工作的顺利开展；四要严格控制进度和时间，所有能力验证项目的结果、总结等务必于</w:t>
      </w:r>
      <w:smartTag w:uri="urn:schemas-microsoft-com:office:smarttags" w:element="chsdate">
        <w:smartTagPr>
          <w:attr w:name="IsROCDate" w:val="False"/>
          <w:attr w:name="IsLunarDate" w:val="False"/>
          <w:attr w:name="Day" w:val="30"/>
          <w:attr w:name="Month" w:val="9"/>
          <w:attr w:name="Year" w:val="2018"/>
        </w:smartTagPr>
        <w:r w:rsidRPr="00542E91">
          <w:rPr>
            <w:rFonts w:ascii="仿宋_GB2312" w:eastAsia="仿宋_GB2312" w:hint="eastAsia"/>
            <w:szCs w:val="32"/>
          </w:rPr>
          <w:t>9月30日前</w:t>
        </w:r>
      </w:smartTag>
      <w:r w:rsidRPr="00542E91">
        <w:rPr>
          <w:rFonts w:ascii="仿宋_GB2312" w:eastAsia="仿宋_GB2312" w:hint="eastAsia"/>
          <w:szCs w:val="32"/>
        </w:rPr>
        <w:t>报省局。</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（三）参加能力验证的检验检测机构要正确认识能力验证活动的目的和意义，如实报送验证结果，不得串通或私下比对数据；对于实测结果可疑或离群的，可在采取整改措施后报名补测。</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四）本次能力验证将首次通过信息系统进行，请参与能力验证的机构登录湖北省检验检测行政监督管理信息系统（网址http://223.75.53.51:81/sjjgLoginController.do?toLogin），在登录框中输入账号、密码，拖动验证框进入系统进行相关操作。各参与能力验证机构的登录账号密码请与项目承担单位项目联系人联系索要；有关系统操作的技术问题可拨打咨询电话：027-65398053。</w:t>
      </w:r>
    </w:p>
    <w:p w:rsidR="00460705" w:rsidRPr="00542E91" w:rsidRDefault="00460705" w:rsidP="00460705">
      <w:pPr>
        <w:spacing w:line="560" w:lineRule="exact"/>
        <w:ind w:firstLineChars="200" w:firstLine="640"/>
        <w:jc w:val="left"/>
        <w:rPr>
          <w:rFonts w:ascii="黑体" w:eastAsia="黑体" w:hAnsi="黑体" w:hint="eastAsia"/>
          <w:szCs w:val="32"/>
        </w:rPr>
      </w:pPr>
      <w:r w:rsidRPr="00542E91">
        <w:rPr>
          <w:rFonts w:ascii="黑体" w:eastAsia="黑体" w:hAnsi="黑体" w:hint="eastAsia"/>
          <w:szCs w:val="32"/>
        </w:rPr>
        <w:t>四、能力验证结果的公布和使用</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lastRenderedPageBreak/>
        <w:t>（一）能力验证活动结束后，省局将对结果进行通报、公布。对于能力验证结果满意的机构，省局将颁发能力验证结果满意证书。同时，在资质认定现场评审和监督检查时，可免于该项目（参数）的现场考核。</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二）能力验证结果不满意（异常）的机构要认真查找原因，进行整改，整改期间不得出该项目（参数）的检测报告，整改完成后，报所在辖区质监部门进行审查、验收和确认，确认合格后方能恢复该项目（参数）的检验检测资质。经确认仍不合格的取消机构该项目的检验检测资质。审查、验收和确认资料由各市州局于</w:t>
      </w:r>
      <w:smartTag w:uri="urn:schemas-microsoft-com:office:smarttags" w:element="chsdate">
        <w:smartTagPr>
          <w:attr w:name="IsROCDate" w:val="False"/>
          <w:attr w:name="IsLunarDate" w:val="False"/>
          <w:attr w:name="Day" w:val="20"/>
          <w:attr w:name="Month" w:val="11"/>
          <w:attr w:name="Year" w:val="2018"/>
        </w:smartTagPr>
        <w:r w:rsidRPr="00542E91">
          <w:rPr>
            <w:rFonts w:ascii="仿宋_GB2312" w:eastAsia="仿宋_GB2312" w:hint="eastAsia"/>
            <w:szCs w:val="32"/>
          </w:rPr>
          <w:t>11月20日前</w:t>
        </w:r>
      </w:smartTag>
      <w:r w:rsidRPr="00542E91">
        <w:rPr>
          <w:rFonts w:ascii="仿宋_GB2312" w:eastAsia="仿宋_GB2312" w:hint="eastAsia"/>
          <w:szCs w:val="32"/>
        </w:rPr>
        <w:t>统一报省局。</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（三）对于无故或故意不参加能力验证活动的机构，将依据《检验检测机构资质认定管理办法》规定进行处罚并通报。</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各机构在能力验证过程中遇到问题，可及时与承办单位或省局科技认证处联系（具体项目、承办单位及联系人见附表）。</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省局联系人：刘芳</w:t>
      </w:r>
      <w:r>
        <w:rPr>
          <w:rFonts w:ascii="仿宋_GB2312" w:eastAsia="仿宋_GB2312" w:hint="eastAsia"/>
          <w:szCs w:val="32"/>
        </w:rPr>
        <w:t>、</w:t>
      </w:r>
      <w:r w:rsidRPr="00542E91">
        <w:rPr>
          <w:rFonts w:ascii="仿宋_GB2312" w:eastAsia="仿宋_GB2312" w:hint="eastAsia"/>
          <w:szCs w:val="32"/>
        </w:rPr>
        <w:t>尹红超</w:t>
      </w: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联系电话（传真）</w:t>
      </w:r>
      <w:r>
        <w:rPr>
          <w:rFonts w:ascii="仿宋_GB2312" w:eastAsia="仿宋_GB2312" w:hint="eastAsia"/>
          <w:szCs w:val="32"/>
        </w:rPr>
        <w:t>：</w:t>
      </w:r>
      <w:r w:rsidRPr="00542E91">
        <w:rPr>
          <w:rFonts w:ascii="仿宋_GB2312" w:eastAsia="仿宋_GB2312" w:hint="eastAsia"/>
          <w:szCs w:val="32"/>
        </w:rPr>
        <w:t>027-87360326</w:t>
      </w:r>
    </w:p>
    <w:p w:rsidR="00460705" w:rsidRDefault="00460705" w:rsidP="00460705">
      <w:pPr>
        <w:spacing w:line="560" w:lineRule="exact"/>
        <w:ind w:firstLineChars="200" w:firstLine="640"/>
        <w:jc w:val="left"/>
        <w:rPr>
          <w:rFonts w:ascii="仿宋_GB2312" w:eastAsia="仿宋_GB2312"/>
          <w:szCs w:val="32"/>
        </w:rPr>
      </w:pPr>
    </w:p>
    <w:p w:rsidR="00460705" w:rsidRPr="00542E91" w:rsidRDefault="00460705" w:rsidP="00460705">
      <w:pPr>
        <w:spacing w:line="560" w:lineRule="exact"/>
        <w:ind w:firstLineChars="200" w:firstLine="640"/>
        <w:jc w:val="left"/>
        <w:rPr>
          <w:rFonts w:ascii="仿宋_GB2312" w:eastAsia="仿宋_GB2312" w:hint="eastAsia"/>
          <w:szCs w:val="32"/>
        </w:rPr>
      </w:pPr>
      <w:r w:rsidRPr="00542E91">
        <w:rPr>
          <w:rFonts w:ascii="仿宋_GB2312" w:eastAsia="仿宋_GB2312" w:hint="eastAsia"/>
          <w:szCs w:val="32"/>
        </w:rPr>
        <w:t>附件：湖北省质监局2018年能力验证项目</w:t>
      </w:r>
    </w:p>
    <w:p w:rsidR="00460705" w:rsidRDefault="00460705" w:rsidP="00460705">
      <w:pPr>
        <w:spacing w:line="560" w:lineRule="exact"/>
        <w:ind w:firstLineChars="1400" w:firstLine="4480"/>
        <w:jc w:val="left"/>
        <w:rPr>
          <w:rFonts w:ascii="仿宋_GB2312" w:eastAsia="仿宋_GB2312" w:hint="eastAsia"/>
          <w:szCs w:val="32"/>
        </w:rPr>
      </w:pPr>
    </w:p>
    <w:p w:rsidR="00460705" w:rsidRDefault="00460705" w:rsidP="00460705">
      <w:pPr>
        <w:spacing w:line="560" w:lineRule="exact"/>
        <w:ind w:firstLineChars="1400" w:firstLine="4480"/>
        <w:jc w:val="left"/>
        <w:rPr>
          <w:rFonts w:ascii="仿宋_GB2312" w:eastAsia="仿宋_GB2312" w:hint="eastAsia"/>
          <w:szCs w:val="32"/>
        </w:rPr>
      </w:pPr>
    </w:p>
    <w:p w:rsidR="00460705" w:rsidRDefault="00460705" w:rsidP="00460705">
      <w:pPr>
        <w:spacing w:line="560" w:lineRule="exact"/>
        <w:ind w:firstLineChars="1400" w:firstLine="4480"/>
        <w:jc w:val="left"/>
        <w:rPr>
          <w:rFonts w:ascii="仿宋_GB2312" w:eastAsia="仿宋_GB2312" w:hint="eastAsia"/>
          <w:szCs w:val="32"/>
        </w:rPr>
      </w:pPr>
    </w:p>
    <w:p w:rsidR="00460705" w:rsidRPr="00542E91" w:rsidRDefault="00460705" w:rsidP="00460705">
      <w:pPr>
        <w:spacing w:line="560" w:lineRule="exact"/>
        <w:ind w:firstLineChars="1400" w:firstLine="4480"/>
        <w:jc w:val="left"/>
        <w:rPr>
          <w:rFonts w:ascii="仿宋_GB2312" w:eastAsia="仿宋_GB2312" w:hint="eastAsia"/>
          <w:szCs w:val="32"/>
        </w:rPr>
      </w:pPr>
      <w:r w:rsidRPr="00542E91">
        <w:rPr>
          <w:rFonts w:ascii="仿宋_GB2312" w:eastAsia="仿宋_GB2312" w:hint="eastAsia"/>
          <w:szCs w:val="32"/>
        </w:rPr>
        <w:t xml:space="preserve">   </w:t>
      </w:r>
      <w:r>
        <w:rPr>
          <w:rFonts w:ascii="仿宋_GB2312" w:eastAsia="仿宋_GB2312" w:hint="eastAsia"/>
          <w:szCs w:val="32"/>
        </w:rPr>
        <w:t xml:space="preserve"> </w:t>
      </w:r>
      <w:r w:rsidRPr="00542E91">
        <w:rPr>
          <w:rFonts w:ascii="仿宋_GB2312" w:eastAsia="仿宋_GB2312" w:hint="eastAsia"/>
          <w:szCs w:val="32"/>
        </w:rPr>
        <w:t>湖北省质量技术监督局</w:t>
      </w:r>
    </w:p>
    <w:p w:rsidR="00460705" w:rsidRPr="00542E91" w:rsidRDefault="00460705" w:rsidP="00460705">
      <w:pPr>
        <w:spacing w:line="560" w:lineRule="exact"/>
        <w:ind w:firstLineChars="1700" w:firstLine="5440"/>
        <w:jc w:val="left"/>
        <w:rPr>
          <w:rFonts w:ascii="仿宋_GB2312" w:eastAsia="仿宋_GB2312" w:hint="eastAsia"/>
          <w:szCs w:val="32"/>
        </w:rPr>
      </w:pPr>
      <w:smartTag w:uri="urn:schemas-microsoft-com:office:smarttags" w:element="chsdate">
        <w:smartTagPr>
          <w:attr w:name="Year" w:val="2018"/>
          <w:attr w:name="Month" w:val="4"/>
          <w:attr w:name="Day" w:val="23"/>
          <w:attr w:name="IsLunarDate" w:val="False"/>
          <w:attr w:name="IsROCDate" w:val="False"/>
        </w:smartTagPr>
        <w:r w:rsidRPr="00542E91">
          <w:rPr>
            <w:rFonts w:ascii="仿宋_GB2312" w:eastAsia="仿宋_GB2312" w:hint="eastAsia"/>
            <w:szCs w:val="32"/>
          </w:rPr>
          <w:t>2018年4月</w:t>
        </w:r>
        <w:r>
          <w:rPr>
            <w:rFonts w:ascii="仿宋_GB2312" w:eastAsia="仿宋_GB2312" w:hint="eastAsia"/>
            <w:szCs w:val="32"/>
          </w:rPr>
          <w:t>23</w:t>
        </w:r>
        <w:r w:rsidRPr="00542E91">
          <w:rPr>
            <w:rFonts w:ascii="仿宋_GB2312" w:eastAsia="仿宋_GB2312" w:hint="eastAsia"/>
            <w:szCs w:val="32"/>
          </w:rPr>
          <w:t>日</w:t>
        </w:r>
      </w:smartTag>
    </w:p>
    <w:p w:rsidR="00460705" w:rsidRDefault="00460705" w:rsidP="00460705">
      <w:pPr>
        <w:pStyle w:val="a6"/>
        <w:rPr>
          <w:rFonts w:ascii="Times New Roman" w:eastAsia="仿宋_GB2312" w:hAnsi="Times New Roman" w:cs="Times New Roman" w:hint="eastAsia"/>
          <w:sz w:val="32"/>
          <w:szCs w:val="32"/>
        </w:rPr>
      </w:pPr>
      <w:r w:rsidRPr="00F340BA">
        <w:rPr>
          <w:rFonts w:ascii="仿宋_GB2312" w:eastAsia="仿宋_GB2312" w:hint="eastAsia"/>
          <w:sz w:val="32"/>
          <w:szCs w:val="32"/>
        </w:rPr>
        <w:t>（此件依申请公开）</w:t>
      </w:r>
    </w:p>
    <w:p w:rsidR="00460705" w:rsidRPr="002D423B" w:rsidRDefault="00460705" w:rsidP="00460705">
      <w:pPr>
        <w:spacing w:line="600" w:lineRule="exact"/>
        <w:ind w:firstLineChars="200" w:firstLine="640"/>
        <w:rPr>
          <w:rFonts w:hint="eastAsia"/>
          <w:szCs w:val="32"/>
        </w:rPr>
        <w:sectPr w:rsidR="00460705" w:rsidRPr="002D423B" w:rsidSect="002D423B">
          <w:footerReference w:type="even" r:id="rId6"/>
          <w:footerReference w:type="default" r:id="rId7"/>
          <w:pgSz w:w="11907" w:h="16840" w:code="9"/>
          <w:pgMar w:top="1701" w:right="1134" w:bottom="1134" w:left="1134" w:header="0" w:footer="737" w:gutter="0"/>
          <w:pgNumType w:fmt="numberInDash"/>
          <w:cols w:space="425"/>
          <w:titlePg/>
          <w:docGrid w:type="lines" w:linePitch="623" w:charSpace="4966"/>
        </w:sectPr>
      </w:pPr>
    </w:p>
    <w:p w:rsidR="00460705" w:rsidRDefault="00460705" w:rsidP="00460705">
      <w:pPr>
        <w:tabs>
          <w:tab w:val="left" w:pos="975"/>
        </w:tabs>
        <w:spacing w:line="579" w:lineRule="exact"/>
        <w:rPr>
          <w:rFonts w:ascii="黑体" w:eastAsia="黑体" w:hAnsi="黑体" w:hint="eastAsia"/>
          <w:szCs w:val="32"/>
        </w:rPr>
      </w:pPr>
      <w:r w:rsidRPr="00542E91">
        <w:rPr>
          <w:rFonts w:ascii="黑体" w:eastAsia="黑体" w:hAnsi="黑体" w:hint="eastAsia"/>
          <w:szCs w:val="32"/>
        </w:rPr>
        <w:lastRenderedPageBreak/>
        <w:t>附件</w:t>
      </w:r>
    </w:p>
    <w:p w:rsidR="00460705" w:rsidRPr="00542E91" w:rsidRDefault="00460705" w:rsidP="00460705">
      <w:pPr>
        <w:tabs>
          <w:tab w:val="left" w:pos="975"/>
        </w:tabs>
        <w:spacing w:line="400" w:lineRule="exact"/>
        <w:rPr>
          <w:rFonts w:ascii="黑体" w:eastAsia="黑体" w:hAnsi="黑体"/>
          <w:szCs w:val="32"/>
        </w:rPr>
      </w:pPr>
    </w:p>
    <w:p w:rsidR="00460705" w:rsidRDefault="00460705" w:rsidP="00460705">
      <w:pPr>
        <w:tabs>
          <w:tab w:val="left" w:pos="975"/>
        </w:tabs>
        <w:spacing w:line="579" w:lineRule="exact"/>
        <w:jc w:val="center"/>
        <w:rPr>
          <w:rFonts w:ascii="方正小标宋简体" w:eastAsia="方正小标宋简体"/>
          <w:sz w:val="44"/>
          <w:szCs w:val="44"/>
        </w:rPr>
      </w:pPr>
      <w:r w:rsidRPr="00542E91">
        <w:rPr>
          <w:rFonts w:ascii="方正小标宋简体" w:eastAsia="方正小标宋简体" w:hint="eastAsia"/>
          <w:sz w:val="44"/>
          <w:szCs w:val="44"/>
        </w:rPr>
        <w:t>湖北省质监局2018年能力验证项目</w:t>
      </w:r>
    </w:p>
    <w:p w:rsidR="00460705" w:rsidRPr="00542E91" w:rsidRDefault="00460705" w:rsidP="00460705">
      <w:pPr>
        <w:tabs>
          <w:tab w:val="left" w:pos="975"/>
        </w:tabs>
        <w:spacing w:line="579" w:lineRule="exact"/>
        <w:jc w:val="center"/>
        <w:rPr>
          <w:rFonts w:ascii="方正小标宋简体" w:eastAsia="方正小标宋简体" w:hint="eastAsia"/>
          <w:sz w:val="44"/>
          <w:szCs w:val="44"/>
        </w:rPr>
      </w:pPr>
    </w:p>
    <w:tbl>
      <w:tblPr>
        <w:tblW w:w="1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723"/>
        <w:gridCol w:w="2908"/>
        <w:gridCol w:w="2410"/>
        <w:gridCol w:w="4327"/>
      </w:tblGrid>
      <w:tr w:rsidR="00460705" w:rsidRPr="00125A6C" w:rsidTr="0054739F">
        <w:trPr>
          <w:trHeight w:val="1022"/>
          <w:jc w:val="center"/>
        </w:trPr>
        <w:tc>
          <w:tcPr>
            <w:tcW w:w="843" w:type="dxa"/>
            <w:vAlign w:val="center"/>
          </w:tcPr>
          <w:p w:rsidR="00460705" w:rsidRPr="00B10138" w:rsidRDefault="00460705" w:rsidP="0054739F">
            <w:pPr>
              <w:spacing w:line="560" w:lineRule="exact"/>
              <w:jc w:val="center"/>
              <w:rPr>
                <w:rFonts w:ascii="仿宋_GB2312" w:eastAsia="仿宋_GB2312" w:hAnsi="仿宋" w:cs="Calibri"/>
                <w:b/>
                <w:sz w:val="28"/>
                <w:szCs w:val="28"/>
              </w:rPr>
            </w:pPr>
            <w:r w:rsidRPr="00B10138">
              <w:rPr>
                <w:rFonts w:ascii="仿宋_GB2312" w:eastAsia="仿宋_GB2312" w:hAnsi="仿宋" w:cs="Calibri" w:hint="eastAsia"/>
                <w:b/>
                <w:sz w:val="28"/>
                <w:szCs w:val="28"/>
              </w:rPr>
              <w:t>序号</w:t>
            </w:r>
          </w:p>
        </w:tc>
        <w:tc>
          <w:tcPr>
            <w:tcW w:w="3723" w:type="dxa"/>
            <w:vAlign w:val="center"/>
          </w:tcPr>
          <w:p w:rsidR="00460705" w:rsidRPr="00B10138" w:rsidRDefault="00460705" w:rsidP="0054739F">
            <w:pPr>
              <w:spacing w:line="560" w:lineRule="exact"/>
              <w:jc w:val="center"/>
              <w:rPr>
                <w:rFonts w:ascii="仿宋_GB2312" w:eastAsia="仿宋_GB2312" w:hAnsi="仿宋" w:cs="Calibri"/>
                <w:b/>
                <w:sz w:val="28"/>
                <w:szCs w:val="28"/>
              </w:rPr>
            </w:pPr>
            <w:r w:rsidRPr="00B10138">
              <w:rPr>
                <w:rFonts w:ascii="仿宋_GB2312" w:eastAsia="仿宋_GB2312" w:hAnsi="仿宋" w:cs="Calibri" w:hint="eastAsia"/>
                <w:b/>
                <w:sz w:val="28"/>
                <w:szCs w:val="28"/>
              </w:rPr>
              <w:t>项目名称</w:t>
            </w:r>
          </w:p>
        </w:tc>
        <w:tc>
          <w:tcPr>
            <w:tcW w:w="2908" w:type="dxa"/>
            <w:vAlign w:val="center"/>
          </w:tcPr>
          <w:p w:rsidR="00460705" w:rsidRPr="00B10138" w:rsidRDefault="00460705" w:rsidP="0054739F">
            <w:pPr>
              <w:spacing w:line="560" w:lineRule="exact"/>
              <w:jc w:val="center"/>
              <w:rPr>
                <w:rFonts w:ascii="仿宋_GB2312" w:eastAsia="仿宋_GB2312" w:hAnsi="仿宋" w:cs="Calibri"/>
                <w:b/>
                <w:sz w:val="28"/>
                <w:szCs w:val="28"/>
              </w:rPr>
            </w:pPr>
            <w:r w:rsidRPr="00B10138">
              <w:rPr>
                <w:rFonts w:ascii="仿宋_GB2312" w:eastAsia="仿宋_GB2312" w:hAnsi="仿宋" w:cs="Calibri" w:hint="eastAsia"/>
                <w:b/>
                <w:sz w:val="28"/>
                <w:szCs w:val="28"/>
              </w:rPr>
              <w:t>项目承担单位</w:t>
            </w:r>
          </w:p>
        </w:tc>
        <w:tc>
          <w:tcPr>
            <w:tcW w:w="2410" w:type="dxa"/>
            <w:vAlign w:val="center"/>
          </w:tcPr>
          <w:p w:rsidR="00460705" w:rsidRPr="00B10138" w:rsidRDefault="00460705" w:rsidP="0054739F">
            <w:pPr>
              <w:spacing w:line="560" w:lineRule="exact"/>
              <w:jc w:val="center"/>
              <w:rPr>
                <w:rFonts w:ascii="仿宋_GB2312" w:eastAsia="仿宋_GB2312" w:hAnsi="仿宋" w:cs="Calibri"/>
                <w:b/>
                <w:sz w:val="28"/>
                <w:szCs w:val="28"/>
              </w:rPr>
            </w:pPr>
            <w:r w:rsidRPr="00B10138">
              <w:rPr>
                <w:rFonts w:ascii="仿宋_GB2312" w:eastAsia="仿宋_GB2312" w:hAnsi="仿宋" w:cs="Calibri" w:hint="eastAsia"/>
                <w:b/>
                <w:sz w:val="28"/>
                <w:szCs w:val="28"/>
              </w:rPr>
              <w:t>项目联系人</w:t>
            </w:r>
          </w:p>
        </w:tc>
        <w:tc>
          <w:tcPr>
            <w:tcW w:w="4327" w:type="dxa"/>
            <w:vAlign w:val="center"/>
          </w:tcPr>
          <w:p w:rsidR="00460705" w:rsidRPr="00B10138" w:rsidRDefault="00460705" w:rsidP="0054739F">
            <w:pPr>
              <w:spacing w:line="560" w:lineRule="exact"/>
              <w:jc w:val="center"/>
              <w:rPr>
                <w:rFonts w:ascii="仿宋_GB2312" w:eastAsia="仿宋_GB2312" w:hAnsi="仿宋" w:cs="Calibri"/>
                <w:b/>
                <w:sz w:val="28"/>
                <w:szCs w:val="28"/>
              </w:rPr>
            </w:pPr>
            <w:r w:rsidRPr="00B10138">
              <w:rPr>
                <w:rFonts w:ascii="仿宋_GB2312" w:eastAsia="仿宋_GB2312" w:hAnsi="仿宋" w:cs="Calibri" w:hint="eastAsia"/>
                <w:b/>
                <w:sz w:val="28"/>
                <w:szCs w:val="28"/>
              </w:rPr>
              <w:t>联系电话</w:t>
            </w:r>
          </w:p>
        </w:tc>
      </w:tr>
      <w:tr w:rsidR="00460705" w:rsidRPr="00125A6C" w:rsidTr="0054739F">
        <w:trPr>
          <w:trHeight w:val="1069"/>
          <w:jc w:val="center"/>
        </w:trPr>
        <w:tc>
          <w:tcPr>
            <w:tcW w:w="84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1</w:t>
            </w:r>
          </w:p>
        </w:tc>
        <w:tc>
          <w:tcPr>
            <w:tcW w:w="372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葡萄酒中防腐剂含量的检测</w:t>
            </w:r>
          </w:p>
        </w:tc>
        <w:tc>
          <w:tcPr>
            <w:tcW w:w="2908" w:type="dxa"/>
            <w:vMerge w:val="restart"/>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湖北省产品质量监督检验研究院</w:t>
            </w:r>
          </w:p>
        </w:tc>
        <w:tc>
          <w:tcPr>
            <w:tcW w:w="2410"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向亚玲 朱宽正</w:t>
            </w:r>
          </w:p>
        </w:tc>
        <w:tc>
          <w:tcPr>
            <w:tcW w:w="4327"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027-59370521/027-88219972</w:t>
            </w:r>
          </w:p>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13667216742/15927396730</w:t>
            </w:r>
          </w:p>
        </w:tc>
      </w:tr>
      <w:tr w:rsidR="00460705" w:rsidRPr="00125A6C" w:rsidTr="0054739F">
        <w:trPr>
          <w:trHeight w:val="1069"/>
          <w:jc w:val="center"/>
        </w:trPr>
        <w:tc>
          <w:tcPr>
            <w:tcW w:w="84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2</w:t>
            </w:r>
          </w:p>
        </w:tc>
        <w:tc>
          <w:tcPr>
            <w:tcW w:w="372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生活污水中氨氮、铅含量的检测</w:t>
            </w:r>
          </w:p>
        </w:tc>
        <w:tc>
          <w:tcPr>
            <w:tcW w:w="2908" w:type="dxa"/>
            <w:vMerge/>
            <w:vAlign w:val="center"/>
          </w:tcPr>
          <w:p w:rsidR="00460705" w:rsidRPr="00DD6702" w:rsidRDefault="00460705" w:rsidP="0054739F">
            <w:pPr>
              <w:spacing w:line="560" w:lineRule="exact"/>
              <w:jc w:val="center"/>
              <w:rPr>
                <w:rFonts w:ascii="仿宋_GB2312" w:eastAsia="仿宋_GB2312" w:hAnsi="仿宋" w:cs="Calibri"/>
                <w:sz w:val="28"/>
                <w:szCs w:val="24"/>
              </w:rPr>
            </w:pPr>
          </w:p>
        </w:tc>
        <w:tc>
          <w:tcPr>
            <w:tcW w:w="2410"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向亚玲 鲁西亚</w:t>
            </w:r>
          </w:p>
        </w:tc>
        <w:tc>
          <w:tcPr>
            <w:tcW w:w="4327"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027-59370521/027-88232827</w:t>
            </w:r>
          </w:p>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13667216742/13476228185</w:t>
            </w:r>
          </w:p>
        </w:tc>
      </w:tr>
      <w:tr w:rsidR="00460705" w:rsidRPr="00125A6C" w:rsidTr="0054739F">
        <w:trPr>
          <w:trHeight w:val="1069"/>
          <w:jc w:val="center"/>
        </w:trPr>
        <w:tc>
          <w:tcPr>
            <w:tcW w:w="84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3</w:t>
            </w:r>
          </w:p>
        </w:tc>
        <w:tc>
          <w:tcPr>
            <w:tcW w:w="372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食品接触材料及制品中高锰酸钾消耗量的测定</w:t>
            </w:r>
          </w:p>
        </w:tc>
        <w:tc>
          <w:tcPr>
            <w:tcW w:w="2908" w:type="dxa"/>
            <w:vMerge/>
            <w:vAlign w:val="center"/>
          </w:tcPr>
          <w:p w:rsidR="00460705" w:rsidRPr="00DD6702" w:rsidRDefault="00460705" w:rsidP="0054739F">
            <w:pPr>
              <w:spacing w:line="560" w:lineRule="exact"/>
              <w:jc w:val="center"/>
              <w:rPr>
                <w:rFonts w:ascii="仿宋_GB2312" w:eastAsia="仿宋_GB2312" w:hAnsi="仿宋" w:cs="Calibri"/>
                <w:sz w:val="28"/>
                <w:szCs w:val="24"/>
              </w:rPr>
            </w:pPr>
          </w:p>
        </w:tc>
        <w:tc>
          <w:tcPr>
            <w:tcW w:w="2410"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向亚玲</w:t>
            </w:r>
            <w:r>
              <w:rPr>
                <w:rFonts w:ascii="仿宋_GB2312" w:eastAsia="仿宋_GB2312" w:hAnsi="仿宋" w:cs="Calibri" w:hint="eastAsia"/>
                <w:sz w:val="28"/>
                <w:szCs w:val="24"/>
              </w:rPr>
              <w:t xml:space="preserve"> </w:t>
            </w:r>
            <w:r w:rsidRPr="00DD6702">
              <w:rPr>
                <w:rFonts w:ascii="仿宋_GB2312" w:eastAsia="仿宋_GB2312" w:hAnsi="仿宋" w:cs="Calibri" w:hint="eastAsia"/>
                <w:sz w:val="28"/>
                <w:szCs w:val="24"/>
              </w:rPr>
              <w:t>李梦雨</w:t>
            </w:r>
          </w:p>
        </w:tc>
        <w:tc>
          <w:tcPr>
            <w:tcW w:w="4327"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027-59370521/027-59370581</w:t>
            </w:r>
          </w:p>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13667216742/15107145203</w:t>
            </w:r>
          </w:p>
        </w:tc>
      </w:tr>
      <w:tr w:rsidR="00460705" w:rsidRPr="00125A6C" w:rsidTr="0054739F">
        <w:trPr>
          <w:trHeight w:val="1069"/>
          <w:jc w:val="center"/>
        </w:trPr>
        <w:tc>
          <w:tcPr>
            <w:tcW w:w="84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4</w:t>
            </w:r>
          </w:p>
        </w:tc>
        <w:tc>
          <w:tcPr>
            <w:tcW w:w="3723"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电工电子产品高温试验、泄漏（接触）电流的测定</w:t>
            </w:r>
          </w:p>
        </w:tc>
        <w:tc>
          <w:tcPr>
            <w:tcW w:w="2908"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湖北省电子信息产品质量监督检验院</w:t>
            </w:r>
          </w:p>
        </w:tc>
        <w:tc>
          <w:tcPr>
            <w:tcW w:w="2410"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夏晓玲</w:t>
            </w:r>
            <w:r>
              <w:rPr>
                <w:rFonts w:ascii="仿宋_GB2312" w:eastAsia="仿宋_GB2312" w:hAnsi="仿宋" w:cs="Calibri" w:hint="eastAsia"/>
                <w:sz w:val="28"/>
                <w:szCs w:val="24"/>
              </w:rPr>
              <w:t xml:space="preserve"> </w:t>
            </w:r>
            <w:r w:rsidRPr="00DD6702">
              <w:rPr>
                <w:rFonts w:ascii="仿宋_GB2312" w:eastAsia="仿宋_GB2312" w:hAnsi="仿宋" w:cs="Calibri" w:hint="eastAsia"/>
                <w:sz w:val="28"/>
                <w:szCs w:val="24"/>
              </w:rPr>
              <w:t>陈秋甫</w:t>
            </w:r>
          </w:p>
        </w:tc>
        <w:tc>
          <w:tcPr>
            <w:tcW w:w="4327" w:type="dxa"/>
            <w:vAlign w:val="center"/>
          </w:tcPr>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027-88210762/027-88210762</w:t>
            </w:r>
          </w:p>
          <w:p w:rsidR="00460705" w:rsidRPr="00DD6702" w:rsidRDefault="00460705" w:rsidP="0054739F">
            <w:pPr>
              <w:spacing w:line="560" w:lineRule="exact"/>
              <w:jc w:val="center"/>
              <w:rPr>
                <w:rFonts w:ascii="仿宋_GB2312" w:eastAsia="仿宋_GB2312" w:hAnsi="仿宋" w:cs="Calibri"/>
                <w:sz w:val="28"/>
                <w:szCs w:val="24"/>
              </w:rPr>
            </w:pPr>
            <w:r w:rsidRPr="00DD6702">
              <w:rPr>
                <w:rFonts w:ascii="仿宋_GB2312" w:eastAsia="仿宋_GB2312" w:hAnsi="仿宋" w:cs="Calibri" w:hint="eastAsia"/>
                <w:sz w:val="28"/>
                <w:szCs w:val="24"/>
              </w:rPr>
              <w:t>18062126503/15927532039</w:t>
            </w:r>
          </w:p>
        </w:tc>
      </w:tr>
    </w:tbl>
    <w:p w:rsidR="00460705" w:rsidRDefault="00460705" w:rsidP="00460705">
      <w:pPr>
        <w:spacing w:line="579" w:lineRule="exact"/>
      </w:pPr>
    </w:p>
    <w:p w:rsidR="00460705" w:rsidRDefault="00460705" w:rsidP="00460705">
      <w:pPr>
        <w:rPr>
          <w:rFonts w:eastAsia="仿宋_GB2312"/>
        </w:rPr>
      </w:pPr>
    </w:p>
    <w:p w:rsidR="00460705" w:rsidRDefault="00460705" w:rsidP="00460705">
      <w:pPr>
        <w:rPr>
          <w:rFonts w:eastAsia="仿宋_GB2312" w:hint="eastAsia"/>
        </w:rPr>
      </w:pPr>
    </w:p>
    <w:p w:rsidR="00460705" w:rsidRDefault="00460705" w:rsidP="00460705">
      <w:pPr>
        <w:rPr>
          <w:rFonts w:ascii="仿宋_GB2312" w:eastAsia="仿宋_GB2312"/>
          <w:sz w:val="28"/>
          <w:szCs w:val="28"/>
        </w:rPr>
        <w:sectPr w:rsidR="00460705" w:rsidSect="002D423B">
          <w:footerReference w:type="even" r:id="rId8"/>
          <w:footerReference w:type="default" r:id="rId9"/>
          <w:footerReference w:type="first" r:id="rId10"/>
          <w:pgSz w:w="16840" w:h="11907" w:orient="landscape" w:code="9"/>
          <w:pgMar w:top="1134" w:right="1701" w:bottom="1134" w:left="1134" w:header="0" w:footer="737" w:gutter="0"/>
          <w:pgNumType w:fmt="numberInDash"/>
          <w:cols w:space="425"/>
          <w:docGrid w:type="linesAndChars" w:linePitch="623" w:charSpace="4966"/>
        </w:sect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Default="00460705" w:rsidP="00460705">
      <w:pPr>
        <w:pStyle w:val="a6"/>
        <w:rPr>
          <w:rFonts w:ascii="Times New Roman" w:eastAsia="仿宋_GB2312" w:hAnsi="Times New Roman" w:cs="Times New Roman" w:hint="eastAsia"/>
          <w:sz w:val="32"/>
          <w:szCs w:val="32"/>
        </w:rPr>
      </w:pPr>
    </w:p>
    <w:p w:rsidR="00460705" w:rsidRPr="0073014A" w:rsidRDefault="00460705" w:rsidP="00460705">
      <w:pPr>
        <w:rPr>
          <w:rFonts w:ascii="仿宋_GB2312" w:eastAsia="仿宋_GB2312" w:hint="eastAsia"/>
          <w:sz w:val="28"/>
          <w:szCs w:val="28"/>
        </w:rPr>
      </w:pPr>
      <w:r>
        <w:rPr>
          <w:rFonts w:eastAsia="仿宋_GB2312"/>
          <w:noProof/>
        </w:rPr>
        <w:pict>
          <v:line id="_x0000_s1029" style="position:absolute;left:0;text-align:left;z-index:251663360" from="3.75pt,0" to="444.75pt,0"/>
        </w:pict>
      </w:r>
      <w:r>
        <w:rPr>
          <w:rFonts w:eastAsia="仿宋_GB2312" w:hint="eastAsia"/>
        </w:rPr>
        <w:t xml:space="preserve"> </w:t>
      </w:r>
      <w:r w:rsidRPr="0073014A">
        <w:rPr>
          <w:rFonts w:ascii="仿宋_GB2312" w:eastAsia="仿宋_GB2312" w:hint="eastAsia"/>
          <w:sz w:val="28"/>
          <w:szCs w:val="28"/>
        </w:rPr>
        <w:t xml:space="preserve"> </w:t>
      </w:r>
      <w:r>
        <w:rPr>
          <w:rFonts w:ascii="仿宋_GB2312" w:eastAsia="仿宋_GB2312" w:hint="eastAsia"/>
          <w:sz w:val="28"/>
          <w:szCs w:val="28"/>
        </w:rPr>
        <w:t>抄送</w:t>
      </w:r>
      <w:r w:rsidRPr="0073014A">
        <w:rPr>
          <w:rFonts w:ascii="仿宋_GB2312" w:eastAsia="仿宋_GB2312" w:hint="eastAsia"/>
          <w:sz w:val="28"/>
          <w:szCs w:val="28"/>
        </w:rPr>
        <w:t>：</w:t>
      </w:r>
      <w:bookmarkStart w:id="2" w:name="抄送"/>
      <w:r>
        <w:rPr>
          <w:rFonts w:ascii="仿宋_GB2312" w:eastAsia="仿宋_GB2312" w:hint="eastAsia"/>
          <w:sz w:val="28"/>
          <w:szCs w:val="28"/>
        </w:rPr>
        <w:t>国家认监委</w:t>
      </w:r>
      <w:bookmarkEnd w:id="2"/>
    </w:p>
    <w:p w:rsidR="00460705" w:rsidRPr="009A545C" w:rsidRDefault="00460705" w:rsidP="00460705">
      <w:pPr>
        <w:rPr>
          <w:rFonts w:ascii="仿宋_GB2312" w:eastAsia="仿宋_GB2312" w:hint="eastAsia"/>
          <w:sz w:val="28"/>
          <w:szCs w:val="28"/>
        </w:rPr>
      </w:pPr>
      <w:r w:rsidRPr="0073014A">
        <w:rPr>
          <w:rFonts w:ascii="仿宋_GB2312" w:eastAsia="仿宋_GB2312" w:hint="eastAsia"/>
          <w:noProof/>
          <w:sz w:val="28"/>
          <w:szCs w:val="28"/>
        </w:rPr>
        <w:pict>
          <v:line id="_x0000_s1031" style="position:absolute;left:0;text-align:left;z-index:251665408" from="5.15pt,28.95pt" to="446.15pt,28.95pt"/>
        </w:pict>
      </w:r>
      <w:r w:rsidRPr="0073014A">
        <w:rPr>
          <w:rFonts w:ascii="仿宋_GB2312" w:eastAsia="仿宋_GB2312" w:hint="eastAsia"/>
          <w:noProof/>
          <w:sz w:val="28"/>
          <w:szCs w:val="28"/>
        </w:rPr>
        <w:pict>
          <v:line id="_x0000_s1030" style="position:absolute;left:0;text-align:left;z-index:251664384" from="3.75pt,0" to="444.75pt,0"/>
        </w:pict>
      </w:r>
      <w:r w:rsidRPr="0073014A">
        <w:rPr>
          <w:rFonts w:ascii="仿宋_GB2312" w:eastAsia="仿宋_GB2312" w:hint="eastAsia"/>
          <w:sz w:val="28"/>
          <w:szCs w:val="28"/>
        </w:rPr>
        <w:t xml:space="preserve">  湖北省质量技术监督局办公室         </w:t>
      </w:r>
      <w:r>
        <w:rPr>
          <w:rFonts w:ascii="仿宋_GB2312" w:eastAsia="仿宋_GB2312" w:hint="eastAsia"/>
          <w:sz w:val="28"/>
          <w:szCs w:val="28"/>
        </w:rPr>
        <w:t xml:space="preserve">      </w:t>
      </w:r>
      <w:smartTag w:uri="urn:schemas-microsoft-com:office:smarttags" w:element="chsdate">
        <w:smartTagPr>
          <w:attr w:name="Year" w:val="2018"/>
          <w:attr w:name="Month" w:val="4"/>
          <w:attr w:name="Day" w:val="23"/>
          <w:attr w:name="IsLunarDate" w:val="False"/>
          <w:attr w:name="IsROCDate" w:val="False"/>
        </w:smartTagPr>
        <w:r>
          <w:rPr>
            <w:rFonts w:ascii="仿宋_GB2312" w:eastAsia="仿宋_GB2312" w:hint="eastAsia"/>
            <w:sz w:val="28"/>
            <w:szCs w:val="28"/>
          </w:rPr>
          <w:t>2018年4月23日</w:t>
        </w:r>
      </w:smartTag>
      <w:r w:rsidRPr="0073014A">
        <w:rPr>
          <w:rFonts w:ascii="仿宋_GB2312" w:eastAsia="仿宋_GB2312" w:hint="eastAsia"/>
          <w:sz w:val="28"/>
          <w:szCs w:val="28"/>
        </w:rPr>
        <w:t>印发</w:t>
      </w:r>
    </w:p>
    <w:p w:rsidR="00C42E14" w:rsidRPr="00460705" w:rsidRDefault="00C42E14"/>
    <w:sectPr w:rsidR="00C42E14" w:rsidRPr="00460705" w:rsidSect="002D423B">
      <w:pgSz w:w="11907" w:h="16840" w:code="9"/>
      <w:pgMar w:top="1701" w:right="1134" w:bottom="1134" w:left="1134" w:header="0" w:footer="737" w:gutter="0"/>
      <w:pgNumType w:fmt="numberInDash"/>
      <w:cols w:space="425"/>
      <w:docGrid w:type="lines" w:linePitch="623" w:charSpace="4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2B" w:rsidRDefault="00775E2B" w:rsidP="00460705">
      <w:r>
        <w:separator/>
      </w:r>
    </w:p>
  </w:endnote>
  <w:endnote w:type="continuationSeparator" w:id="0">
    <w:p w:rsidR="00775E2B" w:rsidRDefault="00775E2B" w:rsidP="00460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05" w:rsidRPr="002D423B" w:rsidRDefault="00460705" w:rsidP="002D423B">
    <w:pPr>
      <w:pStyle w:val="a4"/>
      <w:framePr w:wrap="around" w:vAnchor="text" w:hAnchor="margin" w:xAlign="outside" w:y="1"/>
      <w:rPr>
        <w:rStyle w:val="a5"/>
        <w:rFonts w:ascii="仿宋" w:eastAsia="仿宋" w:hAnsi="仿宋"/>
        <w:sz w:val="28"/>
        <w:szCs w:val="28"/>
      </w:rPr>
    </w:pPr>
    <w:r w:rsidRPr="002D423B">
      <w:rPr>
        <w:rStyle w:val="a5"/>
        <w:rFonts w:ascii="仿宋" w:eastAsia="仿宋" w:hAnsi="仿宋"/>
        <w:sz w:val="28"/>
        <w:szCs w:val="28"/>
      </w:rPr>
      <w:fldChar w:fldCharType="begin"/>
    </w:r>
    <w:r w:rsidRPr="002D423B">
      <w:rPr>
        <w:rStyle w:val="a5"/>
        <w:rFonts w:ascii="仿宋" w:eastAsia="仿宋" w:hAnsi="仿宋"/>
        <w:sz w:val="28"/>
        <w:szCs w:val="28"/>
      </w:rPr>
      <w:instrText xml:space="preserve">PAGE  </w:instrText>
    </w:r>
    <w:r w:rsidRPr="002D423B">
      <w:rPr>
        <w:rStyle w:val="a5"/>
        <w:rFonts w:ascii="仿宋" w:eastAsia="仿宋" w:hAnsi="仿宋"/>
        <w:sz w:val="28"/>
        <w:szCs w:val="28"/>
      </w:rPr>
      <w:fldChar w:fldCharType="separate"/>
    </w:r>
    <w:r>
      <w:rPr>
        <w:rStyle w:val="a5"/>
        <w:rFonts w:ascii="仿宋" w:eastAsia="仿宋" w:hAnsi="仿宋"/>
        <w:noProof/>
        <w:sz w:val="28"/>
        <w:szCs w:val="28"/>
      </w:rPr>
      <w:t>- 4 -</w:t>
    </w:r>
    <w:r w:rsidRPr="002D423B">
      <w:rPr>
        <w:rStyle w:val="a5"/>
        <w:rFonts w:ascii="仿宋" w:eastAsia="仿宋" w:hAnsi="仿宋"/>
        <w:sz w:val="28"/>
        <w:szCs w:val="28"/>
      </w:rPr>
      <w:fldChar w:fldCharType="end"/>
    </w:r>
  </w:p>
  <w:p w:rsidR="00460705" w:rsidRDefault="00460705" w:rsidP="002D423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05" w:rsidRPr="002D423B" w:rsidRDefault="00460705" w:rsidP="002D423B">
    <w:pPr>
      <w:pStyle w:val="a4"/>
      <w:framePr w:wrap="around" w:vAnchor="text" w:hAnchor="margin" w:xAlign="outside" w:y="1"/>
      <w:rPr>
        <w:rStyle w:val="a5"/>
        <w:rFonts w:ascii="仿宋" w:eastAsia="仿宋" w:hAnsi="仿宋"/>
        <w:sz w:val="28"/>
        <w:szCs w:val="28"/>
      </w:rPr>
    </w:pPr>
    <w:r w:rsidRPr="002D423B">
      <w:rPr>
        <w:rStyle w:val="a5"/>
        <w:rFonts w:ascii="仿宋" w:eastAsia="仿宋" w:hAnsi="仿宋"/>
        <w:sz w:val="28"/>
        <w:szCs w:val="28"/>
      </w:rPr>
      <w:fldChar w:fldCharType="begin"/>
    </w:r>
    <w:r w:rsidRPr="002D423B">
      <w:rPr>
        <w:rStyle w:val="a5"/>
        <w:rFonts w:ascii="仿宋" w:eastAsia="仿宋" w:hAnsi="仿宋"/>
        <w:sz w:val="28"/>
        <w:szCs w:val="28"/>
      </w:rPr>
      <w:instrText xml:space="preserve">PAGE  </w:instrText>
    </w:r>
    <w:r w:rsidRPr="002D423B">
      <w:rPr>
        <w:rStyle w:val="a5"/>
        <w:rFonts w:ascii="仿宋" w:eastAsia="仿宋" w:hAnsi="仿宋"/>
        <w:sz w:val="28"/>
        <w:szCs w:val="28"/>
      </w:rPr>
      <w:fldChar w:fldCharType="separate"/>
    </w:r>
    <w:r>
      <w:rPr>
        <w:rStyle w:val="a5"/>
        <w:rFonts w:ascii="仿宋" w:eastAsia="仿宋" w:hAnsi="仿宋"/>
        <w:noProof/>
        <w:sz w:val="28"/>
        <w:szCs w:val="28"/>
      </w:rPr>
      <w:t>- 2 -</w:t>
    </w:r>
    <w:r w:rsidRPr="002D423B">
      <w:rPr>
        <w:rStyle w:val="a5"/>
        <w:rFonts w:ascii="仿宋" w:eastAsia="仿宋" w:hAnsi="仿宋"/>
        <w:sz w:val="28"/>
        <w:szCs w:val="28"/>
      </w:rPr>
      <w:fldChar w:fldCharType="end"/>
    </w:r>
  </w:p>
  <w:p w:rsidR="00460705" w:rsidRDefault="00460705" w:rsidP="002D423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05" w:rsidRPr="00713059" w:rsidRDefault="00460705" w:rsidP="002D423B">
    <w:pPr>
      <w:pStyle w:val="a4"/>
      <w:framePr w:wrap="around" w:vAnchor="text" w:hAnchor="margin" w:xAlign="outside" w:y="1"/>
      <w:rPr>
        <w:rStyle w:val="a5"/>
        <w:rFonts w:ascii="宋体" w:hAnsi="宋体"/>
        <w:sz w:val="28"/>
        <w:szCs w:val="28"/>
      </w:rPr>
    </w:pPr>
    <w:r w:rsidRPr="00713059">
      <w:rPr>
        <w:rStyle w:val="a5"/>
        <w:rFonts w:ascii="宋体" w:hAnsi="宋体"/>
        <w:sz w:val="28"/>
        <w:szCs w:val="28"/>
      </w:rPr>
      <w:fldChar w:fldCharType="begin"/>
    </w:r>
    <w:r w:rsidRPr="00713059">
      <w:rPr>
        <w:rStyle w:val="a5"/>
        <w:rFonts w:ascii="宋体" w:hAnsi="宋体"/>
        <w:sz w:val="28"/>
        <w:szCs w:val="28"/>
      </w:rPr>
      <w:instrText xml:space="preserve">PAGE  </w:instrText>
    </w:r>
    <w:r w:rsidRPr="00713059">
      <w:rPr>
        <w:rStyle w:val="a5"/>
        <w:rFonts w:ascii="宋体" w:hAnsi="宋体"/>
        <w:sz w:val="28"/>
        <w:szCs w:val="28"/>
      </w:rPr>
      <w:fldChar w:fldCharType="separate"/>
    </w:r>
    <w:r>
      <w:rPr>
        <w:rStyle w:val="a5"/>
        <w:rFonts w:ascii="宋体" w:hAnsi="宋体"/>
        <w:noProof/>
        <w:sz w:val="28"/>
        <w:szCs w:val="28"/>
      </w:rPr>
      <w:t>- 6 -</w:t>
    </w:r>
    <w:r w:rsidRPr="00713059">
      <w:rPr>
        <w:rStyle w:val="a5"/>
        <w:rFonts w:ascii="宋体" w:hAnsi="宋体"/>
        <w:sz w:val="28"/>
        <w:szCs w:val="28"/>
      </w:rPr>
      <w:fldChar w:fldCharType="end"/>
    </w:r>
  </w:p>
  <w:p w:rsidR="00460705" w:rsidRDefault="00460705" w:rsidP="00713059">
    <w:pPr>
      <w:pStyle w:val="a4"/>
      <w:ind w:right="360" w:firstLine="360"/>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05" w:rsidRPr="00BF0F8F" w:rsidRDefault="00460705" w:rsidP="002D423B">
    <w:pPr>
      <w:pStyle w:val="a4"/>
      <w:framePr w:wrap="around" w:vAnchor="text" w:hAnchor="margin" w:xAlign="outside" w:y="1"/>
      <w:rPr>
        <w:rStyle w:val="a5"/>
        <w:rFonts w:ascii="宋体" w:hAnsi="宋体" w:hint="eastAsia"/>
        <w:sz w:val="28"/>
      </w:rPr>
    </w:pPr>
    <w:r w:rsidRPr="00BF0F8F">
      <w:rPr>
        <w:rStyle w:val="a5"/>
        <w:rFonts w:ascii="宋体" w:hAnsi="宋体"/>
        <w:sz w:val="28"/>
      </w:rPr>
      <w:fldChar w:fldCharType="begin"/>
    </w:r>
    <w:r w:rsidRPr="00BF0F8F">
      <w:rPr>
        <w:rStyle w:val="a5"/>
        <w:rFonts w:ascii="宋体" w:hAnsi="宋体"/>
        <w:sz w:val="28"/>
      </w:rPr>
      <w:instrText xml:space="preserve">PAGE  </w:instrText>
    </w:r>
    <w:r w:rsidRPr="00BF0F8F">
      <w:rPr>
        <w:rStyle w:val="a5"/>
        <w:rFonts w:ascii="宋体" w:hAnsi="宋体"/>
        <w:sz w:val="28"/>
      </w:rPr>
      <w:fldChar w:fldCharType="separate"/>
    </w:r>
    <w:r>
      <w:rPr>
        <w:rStyle w:val="a5"/>
        <w:rFonts w:ascii="宋体" w:hAnsi="宋体"/>
        <w:noProof/>
        <w:sz w:val="28"/>
      </w:rPr>
      <w:t>- 4 -</w:t>
    </w:r>
    <w:r w:rsidRPr="00BF0F8F">
      <w:rPr>
        <w:rStyle w:val="a5"/>
        <w:rFonts w:ascii="宋体" w:hAnsi="宋体"/>
        <w:sz w:val="28"/>
      </w:rPr>
      <w:fldChar w:fldCharType="end"/>
    </w:r>
  </w:p>
  <w:p w:rsidR="00460705" w:rsidRDefault="00460705">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05" w:rsidRDefault="00460705" w:rsidP="00713059">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2B" w:rsidRDefault="00775E2B" w:rsidP="00460705">
      <w:r>
        <w:separator/>
      </w:r>
    </w:p>
  </w:footnote>
  <w:footnote w:type="continuationSeparator" w:id="0">
    <w:p w:rsidR="00775E2B" w:rsidRDefault="00775E2B" w:rsidP="00460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705"/>
    <w:rsid w:val="00460705"/>
    <w:rsid w:val="0052023B"/>
    <w:rsid w:val="00775E2B"/>
    <w:rsid w:val="00C42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05"/>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7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0705"/>
    <w:rPr>
      <w:sz w:val="18"/>
      <w:szCs w:val="18"/>
    </w:rPr>
  </w:style>
  <w:style w:type="paragraph" w:styleId="a4">
    <w:name w:val="footer"/>
    <w:basedOn w:val="a"/>
    <w:link w:val="Char0"/>
    <w:unhideWhenUsed/>
    <w:rsid w:val="004607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0705"/>
    <w:rPr>
      <w:sz w:val="18"/>
      <w:szCs w:val="18"/>
    </w:rPr>
  </w:style>
  <w:style w:type="character" w:styleId="a5">
    <w:name w:val="page number"/>
    <w:basedOn w:val="a0"/>
    <w:rsid w:val="00460705"/>
  </w:style>
  <w:style w:type="paragraph" w:styleId="a6">
    <w:name w:val="Plain Text"/>
    <w:basedOn w:val="a"/>
    <w:link w:val="Char1"/>
    <w:unhideWhenUsed/>
    <w:rsid w:val="00460705"/>
    <w:rPr>
      <w:rFonts w:ascii="宋体" w:hAnsi="Courier New" w:cs="Courier New"/>
      <w:sz w:val="21"/>
      <w:szCs w:val="21"/>
    </w:rPr>
  </w:style>
  <w:style w:type="character" w:customStyle="1" w:styleId="Char1">
    <w:name w:val="纯文本 Char"/>
    <w:basedOn w:val="a0"/>
    <w:link w:val="a6"/>
    <w:rsid w:val="0046070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陶林莉</dc:creator>
  <cp:keywords/>
  <dc:description/>
  <cp:lastModifiedBy>陶林莉</cp:lastModifiedBy>
  <cp:revision>2</cp:revision>
  <dcterms:created xsi:type="dcterms:W3CDTF">2018-04-25T01:53:00Z</dcterms:created>
  <dcterms:modified xsi:type="dcterms:W3CDTF">2018-04-25T01:56:00Z</dcterms:modified>
</cp:coreProperties>
</file>